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April 14,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To:</w:t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The FUELIowa Membership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From:</w:t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Scott Cornish, Chairman, FUELIowa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Re: </w:t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Recommended Employer Response to an Employee Contracting Covid-19</w:t>
      </w:r>
    </w:p>
    <w:p>
      <w:pPr>
        <w:pStyle w:val="No Spacing"/>
        <w:rPr>
          <w:b w:val="1"/>
          <w:bCs w:val="1"/>
          <w:u w:val="single"/>
        </w:rPr>
      </w:pPr>
    </w:p>
    <w:p>
      <w:pPr>
        <w:pStyle w:val="No Spacing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b w:val="1"/>
          <w:bCs w:val="1"/>
          <w:rtl w:val="0"/>
          <w:lang w:val="en-US"/>
        </w:rPr>
        <w:t>Dear FUELIowa Members: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 xml:space="preserve">Iowa officials estimate that the peak of the Covid-19 pandemic remains weeks away.  As the virus continues to spread, businesses deemed essential and their employees will remain at risk for exposure. 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The Center for Disease Control (CDC) and Prevention is the leading authority on Covid-19 response measures.</w:t>
      </w:r>
      <w:r>
        <w:rPr>
          <w:rFonts w:ascii="Arial" w:cs="Arial" w:hAnsi="Arial" w:eastAsia="Arial"/>
          <w:shd w:val="clear" w:color="auto" w:fill="ffffff"/>
          <w:vertAlign w:val="superscript"/>
        </w:rPr>
        <w:footnoteReference w:id="1"/>
      </w:r>
      <w:r>
        <w:rPr>
          <w:rFonts w:ascii="Arial" w:hAnsi="Arial"/>
          <w:shd w:val="clear" w:color="auto" w:fill="ffffff"/>
          <w:rtl w:val="0"/>
          <w:lang w:val="en-US"/>
        </w:rPr>
        <w:t xml:space="preserve"> This memo serves to summarize the recommended steps to be taken by an employer if a case of Covid-19 is confirmed in their place of business.</w:t>
      </w:r>
    </w:p>
    <w:p>
      <w:pPr>
        <w:pStyle w:val="No Spacing"/>
        <w:rPr>
          <w:shd w:val="clear" w:color="auto" w:fill="ffffff"/>
        </w:rPr>
      </w:pPr>
    </w:p>
    <w:p>
      <w:pPr>
        <w:pStyle w:val="No Spacing"/>
      </w:pPr>
      <w:r>
        <w:rPr>
          <w:rFonts w:ascii="Calibri" w:cs="Calibri" w:hAnsi="Calibri" w:eastAsia="Calibri"/>
          <w:b w:val="1"/>
          <w:bCs w:val="1"/>
          <w:u w:val="single"/>
          <w:shd w:val="clear" w:color="auto" w:fill="ffffff"/>
          <w:rtl w:val="0"/>
          <w:lang w:val="en-US"/>
        </w:rPr>
        <w:t>KEY THINGS EMPLOYERS NEED TO KNOW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If an employee is confirmed to have a Cov</w:t>
      </w:r>
      <w:r>
        <w:rPr>
          <w:rtl w:val="0"/>
          <w:lang w:val="en-US"/>
        </w:rPr>
        <w:t>id</w:t>
      </w:r>
      <w:r>
        <w:rPr>
          <w:rtl w:val="0"/>
          <w:lang w:val="en-US"/>
        </w:rPr>
        <w:t>-19 infection, the employer should inform fellow employees of their possible exposure to COVID-19 in the workplace but maintain confidentiality as required by the Americans with Disabilities Act (ADA).</w:t>
      </w:r>
      <w:r>
        <w:rPr>
          <w:rFonts w:ascii="Arial" w:cs="Arial" w:hAnsi="Arial" w:eastAsia="Arial"/>
          <w:sz w:val="22"/>
          <w:szCs w:val="22"/>
          <w:vertAlign w:val="superscript"/>
        </w:rPr>
        <w:footnoteReference w:id="2"/>
      </w:r>
      <w:r>
        <w:rPr>
          <w:rtl w:val="0"/>
          <w:lang w:val="en-US"/>
        </w:rPr>
        <w:t xml:space="preserve"> Use an abundance of caution not to inform employees of the person infected.</w:t>
      </w:r>
    </w:p>
    <w:p>
      <w:pPr>
        <w:pStyle w:val="No Spacing"/>
      </w:pP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Refer employees that may have been at risk for exposure to the CDC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"https://www.cdc.gov/coronavirus/2019-ncov/php/public-health-recommendations.html"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Public Health Recommendations For Community Related Exposure.</w:t>
      </w:r>
      <w:r>
        <w:rPr/>
        <w:fldChar w:fldCharType="end" w:fldLock="0"/>
      </w:r>
      <w:r>
        <w:rPr>
          <w:rtl w:val="0"/>
          <w:lang w:val="en-US"/>
        </w:rPr>
        <w:t xml:space="preserve">  Employees that believe they may be experiencing symptoms of the coronavirus should contact a health professional.</w:t>
      </w:r>
    </w:p>
    <w:p>
      <w:pPr>
        <w:pStyle w:val="No Spacing"/>
      </w:pP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shd w:val="clear" w:color="auto" w:fill="ffffff"/>
          <w:rtl w:val="0"/>
          <w:lang w:val="en-US"/>
        </w:rPr>
        <w:t xml:space="preserve">CDC guidance for cleaning and disinfecting a facility is available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"https://www.cdc.gov/coronavirus/2019-ncov/community/disinfecting-building-facility.html"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here.</w:t>
      </w:r>
      <w:r>
        <w:rPr/>
        <w:fldChar w:fldCharType="end" w:fldLock="0"/>
      </w:r>
      <w:r>
        <w:rPr>
          <w:rtl w:val="0"/>
          <w:lang w:val="en-US"/>
        </w:rPr>
        <w:t xml:space="preserve">  The National Association for Convenience Stores (NACS) has a list of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"https://www.convenience.org/getattachment/Topics/Operations/Disaster-Preparedness/Coronavirus-Resources/Cleaning-Products-Services-Providers.pdf?lang=en-US"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national cleaning companies</w:t>
      </w:r>
      <w:r>
        <w:rPr/>
        <w:fldChar w:fldCharType="end" w:fldLock="0"/>
      </w:r>
      <w:r>
        <w:rPr>
          <w:rtl w:val="0"/>
          <w:lang w:val="en-US"/>
        </w:rPr>
        <w:t xml:space="preserve"> on their coronavirus resource page.  It is FUELIowa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recommendation that a professional cleaning service be employed in response to a confirmed case of Covid-19 in a store employee.</w:t>
      </w:r>
      <w:r>
        <w:rPr>
          <w:shd w:val="clear" w:color="auto" w:fill="ffffff"/>
        </w:rPr>
        <w:br w:type="textWrapping"/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With Iowa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 xml:space="preserve">s anticipated peak in Covid-19 cases weeks away, essential businesses like those owned by FUELIowa members should be prepared to respond swiftly to a confirmed case of Covid-19 at their business.  If a confirmed case is identified in an employee, follow the procedures outlined above.  If a potential exposure of Covid-19 is brought to your attention by a patron or an employee, the CDC has prepared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"https://www.cdc.gov/coronavirus/2019-ncov/community/critical-workers/implementing-safety-practices.html"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interim guidance</w:t>
      </w:r>
      <w:r>
        <w:rPr/>
        <w:fldChar w:fldCharType="end" w:fldLock="0"/>
      </w:r>
      <w:r>
        <w:rPr>
          <w:rtl w:val="0"/>
          <w:lang w:val="en-US"/>
        </w:rPr>
        <w:t xml:space="preserve"> for critical infrastructure workers that may have been exposed to a person with suspected or confirmed case of Covid-19.</w:t>
      </w:r>
      <w:r>
        <w:rPr>
          <w:shd w:val="clear" w:color="auto" w:fill="ffffff"/>
          <w:rtl w:val="0"/>
        </w:rPr>
        <w:br w:type="textWrapping"/>
        <w:t xml:space="preserve"> </w:t>
      </w:r>
    </w:p>
    <w:p>
      <w:pPr>
        <w:pStyle w:val="No Spacing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shd w:val="clear" w:color="auto" w:fill="ffffff"/>
          <w:rtl w:val="0"/>
          <w:lang w:val="en-US"/>
        </w:rPr>
        <w:t>According to CDC guidance, t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 ensure continuity of operations of essential functions, CDC advises that critical infrastructure workers may be permitted to continue work following potential exposure to COVID-19, provided they remain asymptomatic and additional precautions are implemented to protect them and the community.</w:t>
      </w:r>
    </w:p>
    <w:p>
      <w:pPr>
        <w:pStyle w:val="No Spacing"/>
        <w:rPr>
          <w:shd w:val="clear" w:color="auto" w:fill="ffffff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u w:val="single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u w:val="single"/>
          <w:shd w:val="clear" w:color="auto" w:fill="ffffff"/>
          <w:rtl w:val="0"/>
          <w:lang w:val="en-US"/>
        </w:rPr>
        <w:t>RECOMMENDATION(S)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Remain proactive to the threat of a Covid-19 exposure at your business.  Implement regularly scheduled cleaning and disinfecting procedures. Periodic cleanings performed by a professional cleaning service is recommended by FUELIowa.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Maintain regular communication with employees. The United States Equal Employment Opportunity Commission (EEOC) has issued the following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"https://www.eeoc.gov/facts/pandemic_flu.html"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Pandemic Preparedness in the Workplace</w:t>
      </w:r>
      <w:r>
        <w:rPr/>
        <w:fldChar w:fldCharType="end" w:fldLock="0"/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document to help businesses navigate the ADA requirements.</w:t>
      </w:r>
      <w:r>
        <w:rPr>
          <w:rFonts w:ascii="Arial" w:cs="Arial" w:hAnsi="Arial" w:eastAsia="Arial"/>
          <w:outline w:val="0"/>
          <w:color w:val="333333"/>
          <w:sz w:val="22"/>
          <w:szCs w:val="22"/>
          <w:u w:color="333333"/>
          <w:vertAlign w:val="superscript"/>
          <w14:textFill>
            <w14:solidFill>
              <w14:srgbClr w14:val="333333"/>
            </w14:solidFill>
          </w14:textFill>
        </w:rPr>
        <w:footnoteReference w:id="3"/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The document was updated March 21, 2020 and allows </w:t>
      </w:r>
      <w:r>
        <w:rPr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employers to ask employees who report feeling ill at work, or who call in sick, questions about their symptoms to determine if they have or may have COVID-19.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Arial" w:cs="Arial" w:hAnsi="Arial" w:eastAsia="Arial"/>
          <w:shd w:val="clear" w:color="auto" w:fill="ffffff"/>
          <w:vertAlign w:val="superscript"/>
        </w:rPr>
        <w:footnoteRef/>
      </w: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"https://www.cdc.gov/coronavirus/2019-ncov/community/organizations/businesses-employers.html"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cdc.gov</w:t>
      </w:r>
      <w:r>
        <w:rPr/>
        <w:fldChar w:fldCharType="end" w:fldLock="0"/>
      </w:r>
    </w:p>
  </w:footnote>
  <w:footnote w:id="2">
    <w:p>
      <w:pPr>
        <w:pStyle w:val="footnote text"/>
      </w:pPr>
      <w:r>
        <w:rPr>
          <w:rFonts w:ascii="Arial" w:cs="Arial" w:hAnsi="Arial" w:eastAsia="Arial"/>
          <w:sz w:val="22"/>
          <w:szCs w:val="22"/>
          <w:vertAlign w:val="superscript"/>
        </w:rPr>
        <w:footnoteRef/>
      </w: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"https://www.ada.gov/"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ada.gov</w:t>
      </w:r>
      <w:r>
        <w:rPr/>
        <w:fldChar w:fldCharType="end" w:fldLock="0"/>
      </w:r>
    </w:p>
  </w:footnote>
  <w:footnote w:id="3">
    <w:p>
      <w:pPr>
        <w:pStyle w:val="footnote text"/>
      </w:pPr>
      <w:r>
        <w:rPr>
          <w:rFonts w:ascii="Arial" w:cs="Arial" w:hAnsi="Arial" w:eastAsia="Arial"/>
          <w:outline w:val="0"/>
          <w:color w:val="333333"/>
          <w:sz w:val="22"/>
          <w:szCs w:val="22"/>
          <w:u w:color="333333"/>
          <w:vertAlign w:val="superscript"/>
          <w14:textFill>
            <w14:solidFill>
              <w14:srgbClr w14:val="333333"/>
            </w14:solidFill>
          </w14:textFill>
        </w:rPr>
        <w:footnoteRef/>
      </w: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"https://www.eeoc.gov/"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eeoc.gov</w:t>
      </w:r>
      <w:r>
        <w:rPr/>
        <w:fldChar w:fldCharType="end" w:fldLock="0"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200025</wp:posOffset>
          </wp:positionH>
          <wp:positionV relativeFrom="page">
            <wp:posOffset>276225</wp:posOffset>
          </wp:positionV>
          <wp:extent cx="7225363" cy="619125"/>
          <wp:effectExtent l="0" t="0" r="0" b="0"/>
          <wp:wrapNone/>
          <wp:docPr id="1073741825" name="officeArt object" descr="A close up of an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n object&#10;&#10;Description automatically generated" descr="A close up of an object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363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64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sz w:val="22"/>
      <w:szCs w:val="22"/>
    </w:rPr>
  </w:style>
  <w:style w:type="numbering" w:styleId="Imported Style 2">
    <w:name w:val="Imported Style 2"/>
    <w:pPr>
      <w:numPr>
        <w:numId w:val="3"/>
      </w:numPr>
    </w:pPr>
  </w:style>
  <w:style w:type="character" w:styleId="Hyperlink.2">
    <w:name w:val="Hyperlink.2"/>
    <w:basedOn w:val="Hyperlink.0"/>
    <w:next w:val="Hyperlink.2"/>
    <w:rPr>
      <w:rFonts w:ascii="Arial" w:cs="Arial" w:hAnsi="Arial" w:eastAsia="Arial"/>
      <w:b w:val="1"/>
      <w:bCs w:val="1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